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950A3" w14:textId="77777777" w:rsidR="00C64B1B" w:rsidRPr="00BD2101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1418"/>
        <w:gridCol w:w="6378"/>
        <w:gridCol w:w="4395"/>
        <w:gridCol w:w="1359"/>
      </w:tblGrid>
      <w:tr w:rsidR="00A06425" w:rsidRPr="00BD2101" w14:paraId="2F5918CA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957587B" w14:textId="77777777" w:rsidR="00A06425" w:rsidRPr="00BD2101" w:rsidRDefault="00A06425" w:rsidP="0051435F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2101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dokumentu:</w:t>
            </w:r>
            <w:r w:rsidR="00F93CF2" w:rsidRPr="00BD21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93CF2" w:rsidRPr="00BD210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Projekt </w:t>
            </w:r>
            <w:r w:rsidR="0051435F" w:rsidRPr="00BD210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ustawy o zmianie ustawy o systemie informacji w ochronie zdrowia oraz ustawy o ochronie ludności i obronie cywilnej (UD191)</w:t>
            </w:r>
            <w:r w:rsidR="0051435F" w:rsidRPr="00BD21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6EA234E" w14:textId="77777777" w:rsidR="00A06425" w:rsidRPr="00BD2101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6425" w:rsidRPr="00A06425" w14:paraId="08DE538C" w14:textId="77777777" w:rsidTr="0025593E">
        <w:tc>
          <w:tcPr>
            <w:tcW w:w="562" w:type="dxa"/>
            <w:shd w:val="clear" w:color="auto" w:fill="auto"/>
            <w:vAlign w:val="center"/>
          </w:tcPr>
          <w:p w14:paraId="0818D2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58FF2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40CC3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30E62B8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921791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642F6263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7295F71" w14:textId="77777777" w:rsidTr="0025593E">
        <w:tc>
          <w:tcPr>
            <w:tcW w:w="562" w:type="dxa"/>
            <w:shd w:val="clear" w:color="auto" w:fill="auto"/>
          </w:tcPr>
          <w:p w14:paraId="5437E4B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7F4D5B66" w14:textId="77777777" w:rsidR="00A06425" w:rsidRPr="00A06425" w:rsidRDefault="00F93CF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418" w:type="dxa"/>
            <w:shd w:val="clear" w:color="auto" w:fill="auto"/>
          </w:tcPr>
          <w:p w14:paraId="55B856FB" w14:textId="77777777" w:rsidR="00A06425" w:rsidRPr="00A06425" w:rsidRDefault="00F93CF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</w:t>
            </w:r>
          </w:p>
        </w:tc>
        <w:tc>
          <w:tcPr>
            <w:tcW w:w="6378" w:type="dxa"/>
            <w:shd w:val="clear" w:color="auto" w:fill="auto"/>
          </w:tcPr>
          <w:p w14:paraId="1BEDD000" w14:textId="7F71DD45" w:rsidR="002E2609" w:rsidRPr="00BD2101" w:rsidRDefault="002E2609" w:rsidP="001053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W art. 4 </w:t>
            </w:r>
            <w:r w:rsidR="0025593E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r w:rsidR="003B055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559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wskazując na usługodawców, którzy </w:t>
            </w:r>
            <w:r w:rsidR="00BD2101" w:rsidRPr="00BD2101">
              <w:rPr>
                <w:rFonts w:asciiTheme="minorHAnsi" w:hAnsiTheme="minorHAnsi" w:cstheme="minorHAnsi"/>
                <w:sz w:val="22"/>
                <w:szCs w:val="22"/>
              </w:rPr>
              <w:t>powinni</w:t>
            </w:r>
            <w:r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 przekazywać dane, o których mowa w </w:t>
            </w:r>
            <w:r w:rsidR="0025593E">
              <w:rPr>
                <w:rFonts w:asciiTheme="minorHAnsi" w:hAnsiTheme="minorHAnsi" w:cstheme="minorHAnsi"/>
                <w:sz w:val="22"/>
                <w:szCs w:val="22"/>
              </w:rPr>
              <w:t xml:space="preserve">art. 24 </w:t>
            </w:r>
            <w:r w:rsidRPr="00BD2101">
              <w:rPr>
                <w:rFonts w:asciiTheme="minorHAnsi" w:hAnsiTheme="minorHAnsi" w:cstheme="minorHAnsi"/>
                <w:sz w:val="22"/>
                <w:szCs w:val="22"/>
              </w:rPr>
              <w:t>ust. 1 pkt 6 lit. a, b, f</w:t>
            </w:r>
            <w:r w:rsidR="001053DF">
              <w:rPr>
                <w:rFonts w:asciiTheme="minorHAnsi" w:hAnsiTheme="minorHAnsi" w:cstheme="minorHAnsi"/>
                <w:sz w:val="22"/>
                <w:szCs w:val="22"/>
              </w:rPr>
              <w:t xml:space="preserve"> oraz</w:t>
            </w:r>
            <w:r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 g</w:t>
            </w:r>
            <w:r w:rsidR="002559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5593E" w:rsidRPr="00BD2101">
              <w:rPr>
                <w:rFonts w:asciiTheme="minorHAnsi" w:hAnsiTheme="minorHAnsi" w:cstheme="minorHAnsi"/>
                <w:i/>
                <w:sz w:val="22"/>
                <w:szCs w:val="22"/>
              </w:rPr>
              <w:t>ustawy z dnia 28 kwietnia 2011 r. o systemie informacji w ochronie zdrowia</w:t>
            </w:r>
            <w:r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, odesłano do proponowanego projektem brzmienia </w:t>
            </w:r>
            <w:r w:rsidRPr="001053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art. 24 </w:t>
            </w:r>
            <w:r w:rsidRPr="003B055E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ust. 4</w:t>
            </w:r>
            <w:r w:rsidRPr="00BD210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ustawy o systemie informacji w ochronie zdrowia.</w:t>
            </w:r>
            <w:r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53D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3B0F4A">
              <w:rPr>
                <w:rFonts w:asciiTheme="minorHAnsi" w:hAnsiTheme="minorHAnsi" w:cstheme="minorHAnsi"/>
                <w:sz w:val="22"/>
                <w:szCs w:val="22"/>
              </w:rPr>
              <w:t>rzepis ten wskazuje jedynie, że</w:t>
            </w:r>
            <w:r w:rsidR="00014DCB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BD2101">
              <w:rPr>
                <w:rFonts w:asciiTheme="minorHAnsi" w:hAnsiTheme="minorHAnsi" w:cstheme="minorHAnsi"/>
                <w:i/>
                <w:sz w:val="22"/>
                <w:szCs w:val="22"/>
              </w:rPr>
              <w:t>dane dotyczące wyrobów medycznych są przekazywane również z</w:t>
            </w:r>
            <w:r w:rsidR="003B0F4A">
              <w:rPr>
                <w:rFonts w:asciiTheme="minorHAnsi" w:hAnsiTheme="minorHAnsi" w:cstheme="minorHAnsi"/>
                <w:i/>
                <w:sz w:val="22"/>
                <w:szCs w:val="22"/>
              </w:rPr>
              <w:t> </w:t>
            </w:r>
            <w:r w:rsidRPr="00BD2101">
              <w:rPr>
                <w:rFonts w:asciiTheme="minorHAnsi" w:hAnsiTheme="minorHAnsi" w:cstheme="minorHAnsi"/>
                <w:i/>
                <w:sz w:val="22"/>
                <w:szCs w:val="22"/>
              </w:rPr>
              <w:t>systemów teleinformatycznych Narodowego Funduszu Zdrowia</w:t>
            </w:r>
            <w:r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D2101" w:rsidRPr="00BD2101">
              <w:rPr>
                <w:rFonts w:asciiTheme="minorHAnsi" w:hAnsiTheme="minorHAnsi" w:cstheme="minorHAnsi"/>
                <w:sz w:val="22"/>
                <w:szCs w:val="22"/>
              </w:rPr>
              <w:t>Nie jest</w:t>
            </w:r>
            <w:r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D2101"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zatem </w:t>
            </w:r>
            <w:r w:rsidR="001053DF">
              <w:rPr>
                <w:rFonts w:asciiTheme="minorHAnsi" w:hAnsiTheme="minorHAnsi" w:cstheme="minorHAnsi"/>
                <w:sz w:val="22"/>
                <w:szCs w:val="22"/>
              </w:rPr>
              <w:t>wiadomo</w:t>
            </w:r>
            <w:r w:rsidR="003B055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053DF">
              <w:rPr>
                <w:rFonts w:asciiTheme="minorHAnsi" w:hAnsiTheme="minorHAnsi" w:cstheme="minorHAnsi"/>
                <w:sz w:val="22"/>
                <w:szCs w:val="22"/>
              </w:rPr>
              <w:t xml:space="preserve"> o jakich </w:t>
            </w:r>
            <w:r w:rsidRPr="00BD2101">
              <w:rPr>
                <w:rFonts w:asciiTheme="minorHAnsi" w:hAnsiTheme="minorHAnsi" w:cstheme="minorHAnsi"/>
                <w:sz w:val="22"/>
                <w:szCs w:val="22"/>
              </w:rPr>
              <w:t>usługodawc</w:t>
            </w:r>
            <w:r w:rsidR="001053DF">
              <w:rPr>
                <w:rFonts w:asciiTheme="minorHAnsi" w:hAnsiTheme="minorHAnsi" w:cstheme="minorHAnsi"/>
                <w:sz w:val="22"/>
                <w:szCs w:val="22"/>
              </w:rPr>
              <w:t>ów chodzi Projektodawcy w ww. odesłaniu.</w:t>
            </w:r>
            <w:r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4DCB">
              <w:rPr>
                <w:rFonts w:asciiTheme="minorHAnsi" w:hAnsiTheme="minorHAnsi" w:cstheme="minorHAnsi"/>
                <w:sz w:val="22"/>
                <w:szCs w:val="22"/>
              </w:rPr>
              <w:t xml:space="preserve">Intencja wyrażona w uzasadnieniu nie znajduje odzwierciedlenia również przy zastosowaniu odesłania do proponowanego art. 24 </w:t>
            </w:r>
            <w:r w:rsidR="00BD2101" w:rsidRPr="00BD2101">
              <w:rPr>
                <w:rFonts w:asciiTheme="minorHAnsi" w:hAnsiTheme="minorHAnsi" w:cstheme="minorHAnsi"/>
                <w:sz w:val="22"/>
                <w:szCs w:val="22"/>
              </w:rPr>
              <w:t>ust. 5</w:t>
            </w:r>
            <w:r w:rsidR="00014DCB">
              <w:rPr>
                <w:rFonts w:asciiTheme="minorHAnsi" w:hAnsiTheme="minorHAnsi" w:cstheme="minorHAnsi"/>
                <w:sz w:val="22"/>
                <w:szCs w:val="22"/>
              </w:rPr>
              <w:t>, w którym jest z kolei</w:t>
            </w:r>
            <w:r w:rsidR="00BD2101"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mowa o usługodawcach, którzy </w:t>
            </w:r>
            <w:r w:rsidRPr="00014DC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nie przekazują</w:t>
            </w:r>
            <w:r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 danych</w:t>
            </w:r>
            <w:r w:rsidR="00014DC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4DCB">
              <w:rPr>
                <w:rFonts w:asciiTheme="minorHAnsi" w:hAnsiTheme="minorHAnsi" w:cstheme="minorHAnsi"/>
                <w:sz w:val="22"/>
                <w:szCs w:val="22"/>
              </w:rPr>
              <w:t xml:space="preserve">Brak jest zatem przepisu, który jednoznacznie wskazywałby adresatów normy </w:t>
            </w:r>
            <w:r w:rsidR="0025593E">
              <w:rPr>
                <w:rFonts w:asciiTheme="minorHAnsi" w:hAnsiTheme="minorHAnsi" w:cstheme="minorHAnsi"/>
                <w:sz w:val="22"/>
                <w:szCs w:val="22"/>
              </w:rPr>
              <w:t>zawartej</w:t>
            </w:r>
            <w:r w:rsidR="00014DCB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r w:rsidR="003B0F4A">
              <w:rPr>
                <w:rFonts w:asciiTheme="minorHAnsi" w:hAnsiTheme="minorHAnsi" w:cstheme="minorHAnsi"/>
                <w:sz w:val="22"/>
                <w:szCs w:val="22"/>
              </w:rPr>
              <w:t xml:space="preserve">art. 4. </w:t>
            </w:r>
          </w:p>
          <w:p w14:paraId="0D514A4C" w14:textId="77777777" w:rsidR="00A06425" w:rsidRPr="00BD2101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029C053A" w14:textId="77777777" w:rsidR="00A06425" w:rsidRPr="00A06425" w:rsidRDefault="00F93CF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skorygować </w:t>
            </w:r>
            <w:r w:rsidR="00BD2101">
              <w:rPr>
                <w:rFonts w:asciiTheme="minorHAnsi" w:hAnsiTheme="minorHAnsi" w:cstheme="minorHAnsi"/>
                <w:sz w:val="22"/>
                <w:szCs w:val="22"/>
              </w:rPr>
              <w:t xml:space="preserve">odesłanie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zgodnie z intencją Projektodawcy</w:t>
            </w:r>
            <w:r w:rsidR="00BD2101">
              <w:rPr>
                <w:rFonts w:asciiTheme="minorHAnsi" w:hAnsiTheme="minorHAnsi" w:cstheme="minorHAnsi"/>
                <w:sz w:val="22"/>
                <w:szCs w:val="22"/>
              </w:rPr>
              <w:t xml:space="preserve">, tak aby nie budziło wątpliwości, których usługodawców będzie dotyczył ten przepis. </w:t>
            </w:r>
          </w:p>
        </w:tc>
        <w:tc>
          <w:tcPr>
            <w:tcW w:w="1359" w:type="dxa"/>
          </w:tcPr>
          <w:p w14:paraId="36813DB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094B466" w14:textId="77777777" w:rsidTr="0025593E">
        <w:tc>
          <w:tcPr>
            <w:tcW w:w="562" w:type="dxa"/>
            <w:shd w:val="clear" w:color="auto" w:fill="auto"/>
          </w:tcPr>
          <w:p w14:paraId="293F20E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75DD45BB" w14:textId="77777777" w:rsidR="00A06425" w:rsidRPr="00A06425" w:rsidRDefault="00014DC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418" w:type="dxa"/>
            <w:shd w:val="clear" w:color="auto" w:fill="auto"/>
          </w:tcPr>
          <w:p w14:paraId="44C909A6" w14:textId="77777777" w:rsidR="00A06425" w:rsidRPr="00A06425" w:rsidRDefault="00276CB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</w:t>
            </w:r>
          </w:p>
        </w:tc>
        <w:tc>
          <w:tcPr>
            <w:tcW w:w="6378" w:type="dxa"/>
            <w:shd w:val="clear" w:color="auto" w:fill="auto"/>
          </w:tcPr>
          <w:p w14:paraId="6F8402BD" w14:textId="111D7209" w:rsidR="00276CBC" w:rsidRPr="00BD2101" w:rsidRDefault="0025593E" w:rsidP="00276C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Dodatkowo </w:t>
            </w:r>
            <w:r w:rsidR="00276CBC" w:rsidRPr="00BD2101">
              <w:rPr>
                <w:rFonts w:asciiTheme="minorHAnsi" w:hAnsiTheme="minorHAnsi" w:cstheme="minorHAnsi"/>
                <w:sz w:val="22"/>
                <w:szCs w:val="22"/>
              </w:rPr>
              <w:t>w odniesieniu do art. 4 projektowanej ustawy należy zauważyć, że wskazany w tym przepisie 6 miesięczny okres dostosowawczy powinien być liczony od dnia wejścia w życie ustawy, a nie rozporządzenia, które co do zasady powinno wejść w życie w tym samym dniu co ustawa</w:t>
            </w:r>
            <w:r w:rsidR="003B055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76CBC"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055E"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której </w:t>
            </w:r>
            <w:r w:rsidR="00276CBC" w:rsidRPr="00BD2101">
              <w:rPr>
                <w:rFonts w:asciiTheme="minorHAnsi" w:hAnsiTheme="minorHAnsi" w:cstheme="minorHAnsi"/>
                <w:sz w:val="22"/>
                <w:szCs w:val="22"/>
              </w:rPr>
              <w:t xml:space="preserve">na podstawie jest wydawane. </w:t>
            </w:r>
          </w:p>
          <w:p w14:paraId="3669F9E8" w14:textId="77777777" w:rsidR="00A06425" w:rsidRPr="00BD2101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1AA50CD4" w14:textId="3AE64593" w:rsidR="00A06425" w:rsidRPr="00A06425" w:rsidRDefault="003B055E" w:rsidP="003D58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Proponowany t</w:t>
            </w:r>
            <w:r w:rsidR="00014DCB" w:rsidRPr="00014DCB">
              <w:rPr>
                <w:rFonts w:asciiTheme="minorHAnsi" w:hAnsiTheme="minorHAnsi" w:cstheme="minorHAnsi"/>
                <w:sz w:val="22"/>
                <w:szCs w:val="22"/>
              </w:rPr>
              <w:t>ermin należy uzależnić od dnia wejścia w życie ustawy</w:t>
            </w:r>
            <w:r w:rsidR="00014DC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48E9E8C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03A0549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4DCB"/>
    <w:rsid w:val="00034258"/>
    <w:rsid w:val="001053DF"/>
    <w:rsid w:val="00140BE8"/>
    <w:rsid w:val="0019648E"/>
    <w:rsid w:val="0025593E"/>
    <w:rsid w:val="002715B2"/>
    <w:rsid w:val="00276CBC"/>
    <w:rsid w:val="002E2609"/>
    <w:rsid w:val="003124D1"/>
    <w:rsid w:val="003B055E"/>
    <w:rsid w:val="003B0F4A"/>
    <w:rsid w:val="003B4105"/>
    <w:rsid w:val="003D58CD"/>
    <w:rsid w:val="0044192C"/>
    <w:rsid w:val="004B4D7D"/>
    <w:rsid w:val="004D086F"/>
    <w:rsid w:val="0051435F"/>
    <w:rsid w:val="005F6527"/>
    <w:rsid w:val="00662931"/>
    <w:rsid w:val="006705EC"/>
    <w:rsid w:val="006A5FD2"/>
    <w:rsid w:val="006E16E9"/>
    <w:rsid w:val="007F61BB"/>
    <w:rsid w:val="00807385"/>
    <w:rsid w:val="00944932"/>
    <w:rsid w:val="009E5FDB"/>
    <w:rsid w:val="00A06425"/>
    <w:rsid w:val="00AC7796"/>
    <w:rsid w:val="00B76B84"/>
    <w:rsid w:val="00B871B6"/>
    <w:rsid w:val="00BD2101"/>
    <w:rsid w:val="00C64B1B"/>
    <w:rsid w:val="00CD5EB0"/>
    <w:rsid w:val="00E14C33"/>
    <w:rsid w:val="00F9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CE0A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1492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2025-05-19T10:19:00Z</dcterms:created>
  <dcterms:modified xsi:type="dcterms:W3CDTF">2025-05-19T10:19:00Z</dcterms:modified>
</cp:coreProperties>
</file>